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ОФЕРТЫ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оказание образовательных услуг в форме вебинаров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ПОЛОЖЕНИЯ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пуб</w:t>
      </w:r>
      <w:r>
        <w:rPr>
          <w:rFonts w:ascii="Times New Roman" w:hAnsi="Times New Roman" w:cs="Times New Roman"/>
          <w:sz w:val="24"/>
          <w:szCs w:val="24"/>
        </w:rPr>
        <w:t xml:space="preserve">личный договор (далее - Оферта) представляет собой официальное предложение Общества с ограниченной ответственностью «ВСАЛОН24» (далее — Исполнитель) и содержит все существенные условия по оказанию услуг, перечень которых указан в настоящем договоре-оферте.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437 Гражданского кодекса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 (далее – ГК РФ) данный документ является публичной офертой и, в случае принятия изложенных ниже условий и оплаты услуг Исполнителя, лицо, совершившее акцепт этой Оферты, становится Заказчиком в соответствии с пунктом 3 статьи 438 ГК РФ.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Осуществляя оплату услуг, Заказчик гарантирует, что ознакомлен с условиями Оферты в том виде, в каком они изложены в тексте настоящей Оферты, а также с ценами, опубликованными на Сайте Исполнителя.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настоящего Договора опубликован на сайте Исполнителя по адресу: </w:t>
      </w:r>
      <w:r>
        <w:rPr>
          <w:rFonts w:ascii="Times New Roman" w:hAnsi="Times New Roman" w:cs="Times New Roman"/>
          <w:sz w:val="24"/>
          <w:szCs w:val="24"/>
        </w:rPr>
        <w:t xml:space="preserve">https://vacadem24.ru/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ТЕРМИНЫ И ОПРЕДЕЛЕНИЯ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Акцепт оферты – полное и безоговорочное принятие оферты путем внесения Заказчиком предварительной оплаты за услуги через сайт Исполнителя, или путем направления письма на электронный адрес info@vacadem24.ru с указанием намерения заключить договор.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оферты – соглашение между Исполнителем и Заказчиком, возникающее посредством акцепта Оферты.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– лицо, принявшее оферту.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Оферта – настоящий документ, опубликованный на сайте https://vacadem24.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Вебинар – это видеотрансляция в реальном времени или записанная видеопрезентация, посвященная профессиональным темам для мастеров и специалистов в индустрии красоты и здоровья.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– документ, подтверждающий участие в Вебинаре, содержащий информацию о теме курса. Сертификат предоставляется в электронном виде после оплаты и участия Заказчика в вебинаре.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ПРЕДМЕТ ДОГОВОРА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настоящей Оферты является возмездное оказание Исполнителем разовых образовательных услуг по выбранной Заказчиком Программе обучения путем проведения вебинара (онлайн-семинара).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обязуется принимать эти услуги и оплачивать их в соответствии с условиями, предусмотренными настоящим Договором.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Форма обучения: дистанционное обучение посредством сети Интернет на базе программы для </w:t>
      </w:r>
      <w:r>
        <w:rPr>
          <w:rFonts w:ascii="Times New Roman" w:hAnsi="Times New Roman" w:cs="Times New Roman"/>
          <w:sz w:val="24"/>
          <w:szCs w:val="24"/>
        </w:rPr>
        <w:t xml:space="preserve">конференций «https://pruffme.com» и образовательной платформы https://vacadem24.ru/,</w:t>
      </w:r>
      <w:r>
        <w:rPr>
          <w:rFonts w:ascii="Times New Roman" w:hAnsi="Times New Roman" w:cs="Times New Roman"/>
          <w:sz w:val="24"/>
          <w:szCs w:val="24"/>
        </w:rPr>
        <w:t xml:space="preserve"> путем предоставления доступа Заказчику к вебинару (онлайн-семинару).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Вся информация относительно проведения вебинаров, включая данные о наименовании Программы, содержании Программы, дате и времени проведения вебинара (онлайн-семинара), </w:t>
      </w:r>
      <w:r>
        <w:rPr>
          <w:rFonts w:ascii="Times New Roman" w:hAnsi="Times New Roman" w:cs="Times New Roman"/>
          <w:sz w:val="24"/>
          <w:szCs w:val="24"/>
        </w:rPr>
        <w:t xml:space="preserve">сроке доступа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записи вебинара</w:t>
      </w:r>
      <w:r>
        <w:rPr>
          <w:rFonts w:ascii="Times New Roman" w:hAnsi="Times New Roman" w:cs="Times New Roman"/>
          <w:sz w:val="24"/>
          <w:szCs w:val="24"/>
        </w:rPr>
        <w:t xml:space="preserve">, стоимости обучения и преподавателе размещены на Сайте Исполнителя по адресу https://vacadem24.ru в разделе "Вебинары".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Заказчик подтверждает, что до момента заключения Договора (акцепта настоящей Оферты) ознакомился со всей информацией относительно Вебинара.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Результатом оказания услуг в рамках настоящей Оферты будут являться действия Исполнителя по проведению Вебинара.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УСЛОВИЯ И ПОРЯДОК ПРЕДОСТАВЛЕНИЯ УСЛУГ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После осуществления Заказчиком регистрации на Вебинар и/или покупки </w:t>
      </w:r>
      <w:r>
        <w:rPr>
          <w:rFonts w:ascii="Times New Roman" w:hAnsi="Times New Roman" w:cs="Times New Roman"/>
          <w:sz w:val="24"/>
          <w:szCs w:val="24"/>
        </w:rPr>
        <w:t xml:space="preserve">записи вебинара</w:t>
      </w:r>
      <w:r>
        <w:rPr>
          <w:rFonts w:ascii="Times New Roman" w:hAnsi="Times New Roman" w:cs="Times New Roman"/>
          <w:sz w:val="24"/>
          <w:szCs w:val="24"/>
        </w:rPr>
        <w:t xml:space="preserve">, Исполнитель до начала вебинара направляет на указанную электронную почту (мессенджер) ссылку для доступа к трансляции Вебинара.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Исполнитель направляет Заказчику по электронной почте (мессенджер) напоминание о Вебинаре за </w:t>
      </w:r>
      <w:r>
        <w:rPr>
          <w:rFonts w:ascii="Times New Roman" w:hAnsi="Times New Roman" w:cs="Times New Roman"/>
          <w:sz w:val="24"/>
          <w:szCs w:val="24"/>
        </w:rPr>
        <w:t xml:space="preserve">6 (шесть)</w:t>
      </w:r>
      <w:r>
        <w:rPr>
          <w:rFonts w:ascii="Times New Roman" w:hAnsi="Times New Roman" w:cs="Times New Roman"/>
          <w:sz w:val="24"/>
          <w:szCs w:val="24"/>
        </w:rPr>
        <w:t xml:space="preserve"> часов до его начала и оповещает о начале Вебинара.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В случае, если Заказчик оставил номер телефона, Исполнитель может направить по указанному номеру несколько смс-напоминаний о Вебинаре.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 xml:space="preserve">Ссылка, предоставляемая Заказчику для участия в вебинаре, также предоставляет доступ к записи данного вебинара.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Доступ по указанной ссылке действителен в течение 30 (тридцати) календарных дней с момента завершения проведения вебинара. По истечении данного срока доступ к записи вебинара автоматически прекращается.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В слу</w:t>
      </w:r>
      <w:r>
        <w:rPr>
          <w:rFonts w:ascii="Times New Roman" w:hAnsi="Times New Roman" w:cs="Times New Roman"/>
          <w:sz w:val="24"/>
          <w:szCs w:val="24"/>
        </w:rPr>
        <w:t xml:space="preserve">чае невозможности проведения Вебинара в назначенный срок Исполнитель обязан предупредить Заказчика. Предупреждение осуществляется путем публикации соответствующих сведений на сайте, оповещения по электронной почте или иным способом, выбранным Исполнителем.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 xml:space="preserve">В случае если Заказчик не подключается к онлайн-трансляции вебинара в установленное время </w:t>
      </w:r>
      <w:r>
        <w:rPr>
          <w:rFonts w:ascii="Times New Roman" w:hAnsi="Times New Roman" w:cs="Times New Roman"/>
          <w:sz w:val="24"/>
          <w:szCs w:val="24"/>
        </w:rPr>
        <w:t xml:space="preserve">или в течение установленного срока доступа Заказчик не осуществил просмотр записи вебинара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независимо от </w:t>
      </w:r>
      <w:r>
        <w:rPr>
          <w:rFonts w:ascii="Times New Roman" w:hAnsi="Times New Roman" w:cs="Times New Roman"/>
          <w:sz w:val="24"/>
          <w:szCs w:val="24"/>
        </w:rPr>
        <w:t xml:space="preserve">вызвавших это </w:t>
      </w:r>
      <w:r>
        <w:rPr>
          <w:rFonts w:ascii="Times New Roman" w:hAnsi="Times New Roman" w:cs="Times New Roman"/>
          <w:sz w:val="24"/>
          <w:szCs w:val="24"/>
        </w:rPr>
        <w:t xml:space="preserve">причин, </w:t>
      </w:r>
      <w:r>
        <w:rPr>
          <w:rFonts w:ascii="Times New Roman" w:hAnsi="Times New Roman" w:cs="Times New Roman"/>
          <w:sz w:val="24"/>
          <w:szCs w:val="24"/>
        </w:rPr>
        <w:t xml:space="preserve">услуга считается оказанной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этих случаях Заказчик не вправе требовать продления срока доступа, </w:t>
      </w:r>
      <w:r>
        <w:rPr>
          <w:rFonts w:ascii="Times New Roman" w:hAnsi="Times New Roman" w:cs="Times New Roman"/>
          <w:sz w:val="24"/>
          <w:szCs w:val="24"/>
        </w:rPr>
        <w:t xml:space="preserve">повторного доступа к вебинару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повторного оказания услуги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или возврата уплаченных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ПОЛУЧЕНИЕ СЕРТИФИКАТА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 итогам участия в вебинаре Заказчик получает </w:t>
      </w:r>
      <w:r>
        <w:rPr>
          <w:rFonts w:ascii="Times New Roman" w:hAnsi="Times New Roman" w:cs="Times New Roman"/>
          <w:sz w:val="24"/>
          <w:szCs w:val="24"/>
        </w:rPr>
        <w:t xml:space="preserve">именной</w:t>
      </w:r>
      <w:r>
        <w:rPr>
          <w:rFonts w:ascii="Times New Roman" w:hAnsi="Times New Roman" w:cs="Times New Roman"/>
          <w:sz w:val="24"/>
          <w:szCs w:val="24"/>
        </w:rPr>
        <w:t xml:space="preserve"> Сертификат участника обучения с указанием наименования онлайн-курса за подписью Преподавателя и Руководителя образовательного центра.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ОБЯЗАННОСТИ СТОРОН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Исполнитель обязан обеспечить надлежащее проведение Вебинара и выдачу Сертификата при оплате.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Заказчик обязан подготовить условия для получения услуг в соответствии со следующими минимальными техническими требованиями: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Рекомендуемая минимальная скорость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 интернет-соединения 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не ниже 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10-15 мб/с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;</w:t>
      </w: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Рекомендуемые браузеры: Chrome, Mozilla Firefox, Яндекс Браузер, Opera. Браузер должен быть обновлен до последней версии.</w:t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Аудиоустройство (колонки, наушники или встроенный динамик)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ОТВЕТСТВЕННОСТЬ СТОРОН И РАЗРЕШЕНИЕ СПОРОВ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Стороны несут ответственность за неисполнение или ненадлежащее исполнение своих обязательств по настоящей Оферте в соответствии с действующим законодательством РФ.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Исполнитель не несет ответственности за невозможность оказания Услуг Исполнителем/принятием Услуг Заказчиком, если такая невозможность возникла вследствие нарушения работы в сети Интернет, программного обеспечения или оборудования Заказчика.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Любые требования Заказчика рассматриваются только на основании обоснованного письменного требования, направленного Исполнителю по адресам, указанным в настоящей Оферте. Претензии рассматриваются строго от Заказчика.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В случае возникновения спора Стороны будут стремиться урегулировать путем переговоров. При невозможности разрешения спора Стороны передают его на разрешение суда по месту нахождения Исполнителя.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Исполнитель не несет ответственности перед Заказчиком в случае, если Сертификат не будет признан в иных организациях, а также в случае, если Заказчик посчитает, что Вебинар не был для него полезен.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СРОК ДЕЙСТВИЯ И ПОРЯДОК РАСТОРЖЕНИЯ ДОГОВОРА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Оферта действует с момента акцепта Оферты Заказчиком и до завершения выполнения Сторонами своих обязательств.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Оферта не требует скрепления печатями и/или подписания Заказчиком и Исполнителем, сохраняя при этом полную юридическую силу.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Настоящий Договор может быть расторгнут по соглашению Сторон.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Исполнитель оставляет за собой право внести изменения в условия Оферты и/или отозвать Оферту в любой момент по своему усмотрению. В случае внесения изменений в Оферту, такие изменения вступаю</w:t>
      </w:r>
      <w:r>
        <w:rPr>
          <w:rFonts w:ascii="Times New Roman" w:hAnsi="Times New Roman" w:cs="Times New Roman"/>
          <w:sz w:val="24"/>
          <w:szCs w:val="24"/>
        </w:rPr>
        <w:t xml:space="preserve">т в силу с момента опубликования на Сайте, если иной срок вступления в силу не установлен или не определен при опубликовании изменений Оферты. Внесение изменений в Оферту не имеет обратной силы на договоры, заключенные до вступления в силу таких изменений.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ФОРС-МАЖОР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Стороны освобождаются от ответственности за полное или частичное неисполнение обязательств по Оферте в случае, если неисполнение обязательств явилось следствием действий непреодолимой силы, а именно: пожара, наводнения, землетрясения, забастовки, </w:t>
      </w:r>
      <w:r>
        <w:rPr>
          <w:rFonts w:ascii="Times New Roman" w:hAnsi="Times New Roman" w:cs="Times New Roman"/>
          <w:sz w:val="24"/>
          <w:szCs w:val="24"/>
        </w:rPr>
        <w:t xml:space="preserve">войны, действий органов государственной власти, пандемии или других независящих от Сторон обстоятельств.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Сторона, которая не может </w:t>
      </w:r>
      <w:r>
        <w:rPr>
          <w:rFonts w:ascii="Times New Roman" w:hAnsi="Times New Roman" w:cs="Times New Roman"/>
          <w:sz w:val="24"/>
          <w:szCs w:val="24"/>
        </w:rPr>
        <w:t xml:space="preserve">выполнить обязательства по Оферте, должна своевременно, но не позднее пяти календарных дней после наступления обстоятельств непреодолимой силы, письменно известить другую Сторону с предоставлением обосновывающих документов, выданных компетентными органами.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Исполнитель не несет ответственности за временные сбои и перерывы в работе интернет-ресурсов и вызванную ими потерю информации.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УСЛОВИЯ КОНФИДЕНЦИАЛЬНОСТИ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Исполнитель обязуется обеспечить конфиденциальность полученной от Заказчика информации в рамках оказания услуг.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Персональные данные Заказчика обрабатываются в соответствии с Политикой конфиденциальности, размещенной на сайте https://vacadem24.ru. Цель обработки данных — исполнение настоящей Оферты и информирование Заказчика о новых услугах Исполнителя.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Передача данных третьим лицам возможна только в случаях, предусмотренных законодательством РФ.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Заказчик дает согласие на обработку своих персональных данных, включая ФИО, контактный телефон, адрес электронной почты, указанных при регистрации на вебинар, в целях исполнения настоящего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ПРОЧИЕ УСЛОВИЯ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Стороны признают, что, если какое-либо из положений Оферты становится недействительным в течение срока его действия вследствие изменения законодательства, остальные положения Оферты обязательны для Сторон в течение срока действия Оферты.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Информация, передаваемая на вебинарах, является интеллектуальной собственностью Исполнителя и подлежит охране в соответствии с законодательством РФ. Распространение полученной на вебинарах информации в коммерческих целях недопустимо.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РЕКВИЗИТЫ ИСПОЛНИТЕЛЯ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«ВСАЛОН24»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5503196711, КПП 550301001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1215500011660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Омская обл., г. Омск, ул. Гагарина, д. 14, офис 4,5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info@vacadem24.ru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Директор: Падолка Сергей Николаевич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Оферта размещена на сайте по адресу https://vacadem24.ru.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er Char"/>
    <w:basedOn w:val="669"/>
    <w:link w:val="686"/>
    <w:uiPriority w:val="99"/>
  </w:style>
  <w:style w:type="character" w:styleId="655">
    <w:name w:val="Footer Char"/>
    <w:basedOn w:val="669"/>
    <w:link w:val="688"/>
    <w:uiPriority w:val="99"/>
  </w:style>
  <w:style w:type="character" w:styleId="656">
    <w:name w:val="Caption Char"/>
    <w:basedOn w:val="669"/>
    <w:link w:val="690"/>
    <w:uiPriority w:val="35"/>
    <w:rPr>
      <w:b/>
      <w:bCs/>
      <w:color w:val="4f81bd" w:themeColor="accent1"/>
      <w:sz w:val="18"/>
      <w:szCs w:val="18"/>
    </w:rPr>
  </w:style>
  <w:style w:type="character" w:styleId="657">
    <w:name w:val="Footnote Text Char"/>
    <w:link w:val="819"/>
    <w:uiPriority w:val="99"/>
    <w:rPr>
      <w:sz w:val="18"/>
    </w:rPr>
  </w:style>
  <w:style w:type="character" w:styleId="658">
    <w:name w:val="Endnote Text Char"/>
    <w:link w:val="822"/>
    <w:uiPriority w:val="99"/>
    <w:rPr>
      <w:sz w:val="20"/>
    </w:rPr>
  </w:style>
  <w:style w:type="paragraph" w:styleId="659" w:default="1">
    <w:name w:val="Normal"/>
    <w:qFormat/>
  </w:style>
  <w:style w:type="paragraph" w:styleId="660">
    <w:name w:val="Heading 1"/>
    <w:basedOn w:val="659"/>
    <w:next w:val="659"/>
    <w:link w:val="836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61">
    <w:name w:val="Heading 2"/>
    <w:basedOn w:val="659"/>
    <w:next w:val="659"/>
    <w:link w:val="837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62">
    <w:name w:val="Heading 3"/>
    <w:basedOn w:val="659"/>
    <w:next w:val="659"/>
    <w:link w:val="838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63">
    <w:name w:val="Heading 4"/>
    <w:basedOn w:val="659"/>
    <w:next w:val="659"/>
    <w:link w:val="839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64">
    <w:name w:val="Heading 5"/>
    <w:basedOn w:val="659"/>
    <w:next w:val="659"/>
    <w:link w:val="840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65">
    <w:name w:val="Heading 6"/>
    <w:basedOn w:val="659"/>
    <w:next w:val="659"/>
    <w:link w:val="841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66">
    <w:name w:val="Heading 7"/>
    <w:basedOn w:val="659"/>
    <w:next w:val="659"/>
    <w:link w:val="842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67">
    <w:name w:val="Heading 8"/>
    <w:basedOn w:val="659"/>
    <w:next w:val="659"/>
    <w:link w:val="843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68">
    <w:name w:val="Heading 9"/>
    <w:basedOn w:val="659"/>
    <w:next w:val="659"/>
    <w:link w:val="844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Heading 1 Char"/>
    <w:basedOn w:val="669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Heading 2 Char"/>
    <w:basedOn w:val="669"/>
    <w:uiPriority w:val="9"/>
    <w:rPr>
      <w:rFonts w:ascii="Arial" w:hAnsi="Arial" w:eastAsia="Arial" w:cs="Arial"/>
      <w:sz w:val="34"/>
    </w:rPr>
  </w:style>
  <w:style w:type="character" w:styleId="674" w:customStyle="1">
    <w:name w:val="Heading 3 Char"/>
    <w:basedOn w:val="669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Heading 4 Char"/>
    <w:basedOn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Heading 5 Char"/>
    <w:basedOn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Heading 6 Char"/>
    <w:basedOn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Heading 7 Char"/>
    <w:basedOn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Heading 8 Char"/>
    <w:basedOn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Heading 9 Char"/>
    <w:basedOn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No Spacing"/>
    <w:uiPriority w:val="1"/>
    <w:qFormat/>
    <w:pPr>
      <w:spacing w:after="0" w:line="240" w:lineRule="auto"/>
    </w:pPr>
  </w:style>
  <w:style w:type="character" w:styleId="682" w:customStyle="1">
    <w:name w:val="Title Char"/>
    <w:basedOn w:val="669"/>
    <w:uiPriority w:val="10"/>
    <w:rPr>
      <w:sz w:val="48"/>
      <w:szCs w:val="48"/>
    </w:rPr>
  </w:style>
  <w:style w:type="character" w:styleId="683" w:customStyle="1">
    <w:name w:val="Subtitle Char"/>
    <w:basedOn w:val="669"/>
    <w:uiPriority w:val="11"/>
    <w:rPr>
      <w:sz w:val="24"/>
      <w:szCs w:val="24"/>
    </w:rPr>
  </w:style>
  <w:style w:type="character" w:styleId="684" w:customStyle="1">
    <w:name w:val="Quote Char"/>
    <w:uiPriority w:val="29"/>
    <w:rPr>
      <w:i/>
    </w:rPr>
  </w:style>
  <w:style w:type="character" w:styleId="685" w:customStyle="1">
    <w:name w:val="Intense Quote Char"/>
    <w:uiPriority w:val="30"/>
    <w:rPr>
      <w:i/>
    </w:rPr>
  </w:style>
  <w:style w:type="paragraph" w:styleId="686">
    <w:name w:val="Header"/>
    <w:basedOn w:val="659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 w:customStyle="1">
    <w:name w:val="Верхний колонтитул Знак"/>
    <w:basedOn w:val="669"/>
    <w:link w:val="686"/>
    <w:uiPriority w:val="99"/>
  </w:style>
  <w:style w:type="paragraph" w:styleId="688">
    <w:name w:val="Footer"/>
    <w:basedOn w:val="659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 w:customStyle="1">
    <w:name w:val="Нижний колонтитул Знак"/>
    <w:basedOn w:val="669"/>
    <w:link w:val="688"/>
    <w:uiPriority w:val="99"/>
  </w:style>
  <w:style w:type="paragraph" w:styleId="690">
    <w:name w:val="Caption"/>
    <w:basedOn w:val="659"/>
    <w:next w:val="659"/>
    <w:link w:val="691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91" w:customStyle="1">
    <w:name w:val="Название объекта Знак"/>
    <w:basedOn w:val="669"/>
    <w:link w:val="690"/>
    <w:uiPriority w:val="35"/>
    <w:rPr>
      <w:b/>
      <w:bCs/>
      <w:color w:val="4472c4" w:themeColor="accent1"/>
      <w:sz w:val="18"/>
      <w:szCs w:val="18"/>
    </w:rPr>
  </w:style>
  <w:style w:type="table" w:styleId="692">
    <w:name w:val="Table Grid"/>
    <w:basedOn w:val="67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3" w:customStyle="1">
    <w:name w:val="Table Grid Light"/>
    <w:basedOn w:val="6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4">
    <w:name w:val="Plain Table 1"/>
    <w:basedOn w:val="6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67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 w:customStyle="1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22" w:customStyle="1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3" w:customStyle="1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4" w:customStyle="1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5" w:customStyle="1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26" w:customStyle="1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7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4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36" w:customStyle="1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7" w:customStyle="1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8" w:customStyle="1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9" w:customStyle="1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0" w:customStyle="1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1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4" w:customStyle="1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5" w:customStyle="1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7" w:customStyle="1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89" w:customStyle="1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0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9" w:customStyle="1">
    <w:name w:val="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0" w:customStyle="1">
    <w:name w:val="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1" w:customStyle="1">
    <w:name w:val="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2" w:customStyle="1">
    <w:name w:val="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3" w:customStyle="1">
    <w:name w:val="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4" w:customStyle="1">
    <w:name w:val="Bordered &amp; 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Bordered &amp; 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6" w:customStyle="1">
    <w:name w:val="Bordered &amp; 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7" w:customStyle="1">
    <w:name w:val="Bordered &amp; 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8" w:customStyle="1">
    <w:name w:val="Bordered &amp; 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9" w:customStyle="1">
    <w:name w:val="Bordered &amp; 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0" w:customStyle="1">
    <w:name w:val="Bordered &amp; 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1" w:customStyle="1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2" w:customStyle="1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13" w:customStyle="1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4" w:customStyle="1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5" w:customStyle="1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6" w:customStyle="1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17" w:customStyle="1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563c1" w:themeColor="hyperlink"/>
      <w:u w:val="single"/>
    </w:rPr>
  </w:style>
  <w:style w:type="paragraph" w:styleId="819">
    <w:name w:val="footnote text"/>
    <w:basedOn w:val="659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 w:customStyle="1">
    <w:name w:val="Текст сноски Знак"/>
    <w:link w:val="819"/>
    <w:uiPriority w:val="99"/>
    <w:rPr>
      <w:sz w:val="18"/>
    </w:rPr>
  </w:style>
  <w:style w:type="character" w:styleId="821">
    <w:name w:val="footnote reference"/>
    <w:basedOn w:val="669"/>
    <w:uiPriority w:val="99"/>
    <w:unhideWhenUsed/>
    <w:rPr>
      <w:vertAlign w:val="superscript"/>
    </w:rPr>
  </w:style>
  <w:style w:type="paragraph" w:styleId="822">
    <w:name w:val="endnote text"/>
    <w:basedOn w:val="659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 w:customStyle="1">
    <w:name w:val="Текст концевой сноски Знак"/>
    <w:link w:val="822"/>
    <w:uiPriority w:val="99"/>
    <w:rPr>
      <w:sz w:val="20"/>
    </w:rPr>
  </w:style>
  <w:style w:type="character" w:styleId="824">
    <w:name w:val="endnote reference"/>
    <w:basedOn w:val="669"/>
    <w:uiPriority w:val="99"/>
    <w:semiHidden/>
    <w:unhideWhenUsed/>
    <w:rPr>
      <w:vertAlign w:val="superscript"/>
    </w:rPr>
  </w:style>
  <w:style w:type="paragraph" w:styleId="825">
    <w:name w:val="toc 1"/>
    <w:basedOn w:val="659"/>
    <w:next w:val="659"/>
    <w:uiPriority w:val="39"/>
    <w:unhideWhenUsed/>
    <w:pPr>
      <w:spacing w:after="57"/>
    </w:pPr>
  </w:style>
  <w:style w:type="paragraph" w:styleId="826">
    <w:name w:val="toc 2"/>
    <w:basedOn w:val="659"/>
    <w:next w:val="659"/>
    <w:uiPriority w:val="39"/>
    <w:unhideWhenUsed/>
    <w:pPr>
      <w:ind w:left="283"/>
      <w:spacing w:after="57"/>
    </w:pPr>
  </w:style>
  <w:style w:type="paragraph" w:styleId="827">
    <w:name w:val="toc 3"/>
    <w:basedOn w:val="659"/>
    <w:next w:val="659"/>
    <w:uiPriority w:val="39"/>
    <w:unhideWhenUsed/>
    <w:pPr>
      <w:ind w:left="567"/>
      <w:spacing w:after="57"/>
    </w:pPr>
  </w:style>
  <w:style w:type="paragraph" w:styleId="828">
    <w:name w:val="toc 4"/>
    <w:basedOn w:val="659"/>
    <w:next w:val="659"/>
    <w:uiPriority w:val="39"/>
    <w:unhideWhenUsed/>
    <w:pPr>
      <w:ind w:left="850"/>
      <w:spacing w:after="57"/>
    </w:pPr>
  </w:style>
  <w:style w:type="paragraph" w:styleId="829">
    <w:name w:val="toc 5"/>
    <w:basedOn w:val="659"/>
    <w:next w:val="659"/>
    <w:uiPriority w:val="39"/>
    <w:unhideWhenUsed/>
    <w:pPr>
      <w:ind w:left="1134"/>
      <w:spacing w:after="57"/>
    </w:pPr>
  </w:style>
  <w:style w:type="paragraph" w:styleId="830">
    <w:name w:val="toc 6"/>
    <w:basedOn w:val="659"/>
    <w:next w:val="659"/>
    <w:uiPriority w:val="39"/>
    <w:unhideWhenUsed/>
    <w:pPr>
      <w:ind w:left="1417"/>
      <w:spacing w:after="57"/>
    </w:pPr>
  </w:style>
  <w:style w:type="paragraph" w:styleId="831">
    <w:name w:val="toc 7"/>
    <w:basedOn w:val="659"/>
    <w:next w:val="659"/>
    <w:uiPriority w:val="39"/>
    <w:unhideWhenUsed/>
    <w:pPr>
      <w:ind w:left="1701"/>
      <w:spacing w:after="57"/>
    </w:pPr>
  </w:style>
  <w:style w:type="paragraph" w:styleId="832">
    <w:name w:val="toc 8"/>
    <w:basedOn w:val="659"/>
    <w:next w:val="659"/>
    <w:uiPriority w:val="39"/>
    <w:unhideWhenUsed/>
    <w:pPr>
      <w:ind w:left="1984"/>
      <w:spacing w:after="57"/>
    </w:pPr>
  </w:style>
  <w:style w:type="paragraph" w:styleId="833">
    <w:name w:val="toc 9"/>
    <w:basedOn w:val="659"/>
    <w:next w:val="659"/>
    <w:uiPriority w:val="39"/>
    <w:unhideWhenUsed/>
    <w:pPr>
      <w:ind w:left="2268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659"/>
    <w:next w:val="659"/>
    <w:uiPriority w:val="99"/>
    <w:unhideWhenUsed/>
    <w:pPr>
      <w:spacing w:after="0"/>
    </w:pPr>
  </w:style>
  <w:style w:type="character" w:styleId="836" w:customStyle="1">
    <w:name w:val="Заголовок 1 Знак"/>
    <w:basedOn w:val="669"/>
    <w:link w:val="660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837" w:customStyle="1">
    <w:name w:val="Заголовок 2 Знак"/>
    <w:basedOn w:val="669"/>
    <w:link w:val="661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38" w:customStyle="1">
    <w:name w:val="Заголовок 3 Знак"/>
    <w:basedOn w:val="669"/>
    <w:link w:val="662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839" w:customStyle="1">
    <w:name w:val="Заголовок 4 Знак"/>
    <w:basedOn w:val="669"/>
    <w:link w:val="663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840" w:customStyle="1">
    <w:name w:val="Заголовок 5 Знак"/>
    <w:basedOn w:val="669"/>
    <w:link w:val="664"/>
    <w:uiPriority w:val="9"/>
    <w:semiHidden/>
    <w:rPr>
      <w:rFonts w:eastAsiaTheme="majorEastAsia" w:cstheme="majorBidi"/>
      <w:color w:val="2f5496" w:themeColor="accent1" w:themeShade="BF"/>
    </w:rPr>
  </w:style>
  <w:style w:type="character" w:styleId="841" w:customStyle="1">
    <w:name w:val="Заголовок 6 Знак"/>
    <w:basedOn w:val="669"/>
    <w:link w:val="665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842" w:customStyle="1">
    <w:name w:val="Заголовок 7 Знак"/>
    <w:basedOn w:val="669"/>
    <w:link w:val="666"/>
    <w:uiPriority w:val="9"/>
    <w:semiHidden/>
    <w:rPr>
      <w:rFonts w:eastAsiaTheme="majorEastAsia" w:cstheme="majorBidi"/>
      <w:color w:val="595959" w:themeColor="text1" w:themeTint="A6"/>
    </w:rPr>
  </w:style>
  <w:style w:type="character" w:styleId="843" w:customStyle="1">
    <w:name w:val="Заголовок 8 Знак"/>
    <w:basedOn w:val="669"/>
    <w:link w:val="667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844" w:customStyle="1">
    <w:name w:val="Заголовок 9 Знак"/>
    <w:basedOn w:val="669"/>
    <w:link w:val="668"/>
    <w:uiPriority w:val="9"/>
    <w:semiHidden/>
    <w:rPr>
      <w:rFonts w:eastAsiaTheme="majorEastAsia" w:cstheme="majorBidi"/>
      <w:color w:val="272727" w:themeColor="text1" w:themeTint="D8"/>
    </w:rPr>
  </w:style>
  <w:style w:type="paragraph" w:styleId="845">
    <w:name w:val="Title"/>
    <w:basedOn w:val="659"/>
    <w:next w:val="659"/>
    <w:link w:val="846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46" w:customStyle="1">
    <w:name w:val="Заголовок Знак"/>
    <w:basedOn w:val="669"/>
    <w:link w:val="845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47">
    <w:name w:val="Subtitle"/>
    <w:basedOn w:val="659"/>
    <w:next w:val="659"/>
    <w:link w:val="848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48" w:customStyle="1">
    <w:name w:val="Подзаголовок Знак"/>
    <w:basedOn w:val="669"/>
    <w:link w:val="847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49">
    <w:name w:val="Quote"/>
    <w:basedOn w:val="659"/>
    <w:next w:val="659"/>
    <w:link w:val="850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850" w:customStyle="1">
    <w:name w:val="Цитата 2 Знак"/>
    <w:basedOn w:val="669"/>
    <w:link w:val="849"/>
    <w:uiPriority w:val="29"/>
    <w:rPr>
      <w:i/>
      <w:iCs/>
      <w:color w:val="404040" w:themeColor="text1" w:themeTint="BF"/>
    </w:rPr>
  </w:style>
  <w:style w:type="paragraph" w:styleId="851">
    <w:name w:val="List Paragraph"/>
    <w:basedOn w:val="659"/>
    <w:uiPriority w:val="34"/>
    <w:qFormat/>
    <w:pPr>
      <w:contextualSpacing/>
      <w:ind w:left="720"/>
    </w:pPr>
  </w:style>
  <w:style w:type="character" w:styleId="852">
    <w:name w:val="Intense Emphasis"/>
    <w:basedOn w:val="669"/>
    <w:uiPriority w:val="21"/>
    <w:qFormat/>
    <w:rPr>
      <w:i/>
      <w:iCs/>
      <w:color w:val="2f5496" w:themeColor="accent1" w:themeShade="BF"/>
    </w:rPr>
  </w:style>
  <w:style w:type="paragraph" w:styleId="853">
    <w:name w:val="Intense Quote"/>
    <w:basedOn w:val="659"/>
    <w:next w:val="659"/>
    <w:link w:val="854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854" w:customStyle="1">
    <w:name w:val="Выделенная цитата Знак"/>
    <w:basedOn w:val="669"/>
    <w:link w:val="853"/>
    <w:uiPriority w:val="30"/>
    <w:rPr>
      <w:i/>
      <w:iCs/>
      <w:color w:val="2f5496" w:themeColor="accent1" w:themeShade="BF"/>
    </w:rPr>
  </w:style>
  <w:style w:type="character" w:styleId="855">
    <w:name w:val="Intense Reference"/>
    <w:basedOn w:val="669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r7-office/2024.4.2.691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Bozhenko</dc:creator>
  <cp:keywords/>
  <dc:description/>
  <cp:lastModifiedBy>Паращевин Константин</cp:lastModifiedBy>
  <cp:revision>5</cp:revision>
  <dcterms:created xsi:type="dcterms:W3CDTF">2025-01-17T06:07:00Z</dcterms:created>
  <dcterms:modified xsi:type="dcterms:W3CDTF">2025-01-17T08:23:26Z</dcterms:modified>
</cp:coreProperties>
</file>